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72E4C4E0" w:rsidR="00864334" w:rsidRPr="00D74C94" w:rsidRDefault="004E113D" w:rsidP="00D74C94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 “</w:t>
      </w:r>
      <w:proofErr w:type="spellStart"/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>Calcium</w:t>
      </w:r>
      <w:proofErr w:type="spellEnd"/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>pHosphates</w:t>
      </w:r>
      <w:proofErr w:type="spellEnd"/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>mAterials</w:t>
      </w:r>
      <w:proofErr w:type="spellEnd"/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with Nature </w:t>
      </w:r>
      <w:proofErr w:type="spellStart"/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>inspired</w:t>
      </w:r>
      <w:proofErr w:type="spellEnd"/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>baCtEricidal</w:t>
      </w:r>
      <w:proofErr w:type="spellEnd"/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>surface</w:t>
      </w:r>
      <w:proofErr w:type="spellEnd"/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: </w:t>
      </w:r>
      <w:proofErr w:type="spellStart"/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>towards</w:t>
      </w:r>
      <w:proofErr w:type="spellEnd"/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a non-</w:t>
      </w:r>
      <w:proofErr w:type="spellStart"/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>antibiotic</w:t>
      </w:r>
      <w:proofErr w:type="spellEnd"/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>approach</w:t>
      </w:r>
      <w:proofErr w:type="spellEnd"/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to </w:t>
      </w:r>
      <w:proofErr w:type="spellStart"/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>treat</w:t>
      </w:r>
      <w:proofErr w:type="spellEnd"/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bone </w:t>
      </w:r>
      <w:proofErr w:type="spellStart"/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>infection</w:t>
      </w:r>
      <w:proofErr w:type="spellEnd"/>
      <w:r w:rsidR="00D74C94" w:rsidRPr="00D74C94">
        <w:rPr>
          <w:rFonts w:ascii="Times New Roman" w:hAnsi="Times New Roman" w:cs="Times New Roman"/>
          <w:b/>
          <w:bCs/>
          <w:sz w:val="20"/>
          <w:szCs w:val="20"/>
          <w:lang w:val="it-IT"/>
        </w:rPr>
        <w:t>. (CHANCE)” - Prot. 2022CCN7WM - CUP J53D23003450008</w:t>
      </w: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Default="00CE0E7A">
      <w:pPr>
        <w:pStyle w:val="Corpotesto"/>
        <w:spacing w:before="6"/>
        <w:ind w:left="177"/>
        <w:rPr>
          <w:rFonts w:cs="Times New Roman"/>
          <w:color w:val="262626"/>
          <w:sz w:val="22"/>
          <w:szCs w:val="22"/>
          <w:lang w:val="it-IT"/>
        </w:rPr>
      </w:pPr>
    </w:p>
    <w:p w14:paraId="2CEFE245" w14:textId="77777777" w:rsidR="007950F9" w:rsidRPr="00D74C94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D74C94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D74C94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D74C94">
        <w:rPr>
          <w:rFonts w:cs="Times New Roman"/>
          <w:spacing w:val="-1"/>
          <w:sz w:val="22"/>
          <w:szCs w:val="22"/>
          <w:lang w:val="it-IT"/>
        </w:rPr>
        <w:t>Università</w:t>
      </w:r>
      <w:r w:rsidRPr="00D74C94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74C94">
        <w:rPr>
          <w:rFonts w:cs="Times New Roman"/>
          <w:sz w:val="22"/>
          <w:szCs w:val="22"/>
          <w:lang w:val="it-IT"/>
        </w:rPr>
        <w:t>Cattolica</w:t>
      </w:r>
      <w:r w:rsidRPr="00D74C94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74C94">
        <w:rPr>
          <w:rFonts w:cs="Times New Roman"/>
          <w:sz w:val="22"/>
          <w:szCs w:val="22"/>
          <w:lang w:val="it-IT"/>
        </w:rPr>
        <w:t>del</w:t>
      </w:r>
      <w:r w:rsidRPr="00D74C94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D74C94">
        <w:rPr>
          <w:rFonts w:cs="Times New Roman"/>
          <w:sz w:val="22"/>
          <w:szCs w:val="22"/>
          <w:lang w:val="it-IT"/>
        </w:rPr>
        <w:t>Sacro</w:t>
      </w:r>
      <w:r w:rsidRPr="00D74C94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74C94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D74C94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D74C94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D74C94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D74C94">
        <w:rPr>
          <w:rFonts w:cs="Times New Roman"/>
          <w:sz w:val="22"/>
          <w:szCs w:val="22"/>
          <w:lang w:val="it-IT"/>
        </w:rPr>
        <w:t>L.go</w:t>
      </w:r>
      <w:r w:rsidRPr="00D74C94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D74C94">
        <w:rPr>
          <w:rFonts w:cs="Times New Roman"/>
          <w:sz w:val="22"/>
          <w:szCs w:val="22"/>
          <w:lang w:val="it-IT"/>
        </w:rPr>
        <w:t>Gemelli</w:t>
      </w:r>
      <w:r w:rsidRPr="00D74C94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D74C94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D74C94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D74C94">
        <w:rPr>
          <w:rFonts w:cs="Times New Roman"/>
          <w:sz w:val="22"/>
          <w:szCs w:val="22"/>
          <w:lang w:val="it-IT"/>
        </w:rPr>
        <w:t>20123</w:t>
      </w:r>
      <w:r w:rsidRPr="00D74C94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D74C94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D74C94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Pr="00D74C9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47664083" w:rsidR="00206A80" w:rsidRPr="00D74C94" w:rsidRDefault="004E113D" w:rsidP="00D74C94">
      <w:pPr>
        <w:spacing w:line="360" w:lineRule="auto"/>
        <w:ind w:left="177"/>
        <w:jc w:val="both"/>
        <w:rPr>
          <w:rFonts w:ascii="Times New Roman" w:hAnsi="Times New Roman" w:cs="Times New Roman"/>
          <w:lang w:val="it-IT"/>
        </w:rPr>
      </w:pPr>
      <w:r w:rsidRPr="00D74C94">
        <w:rPr>
          <w:rFonts w:ascii="Times New Roman" w:eastAsia="Arial" w:hAnsi="Times New Roman" w:cs="Times New Roman"/>
          <w:iCs/>
          <w:lang w:val="it-IT"/>
        </w:rPr>
        <w:t xml:space="preserve">di partecipare alla </w:t>
      </w:r>
      <w:r w:rsidR="003374C9" w:rsidRPr="00D74C94">
        <w:rPr>
          <w:rFonts w:ascii="Times New Roman" w:hAnsi="Times New Roman" w:cs="Times New Roman"/>
          <w:lang w:val="it-IT"/>
        </w:rPr>
        <w:t xml:space="preserve">procedura di </w:t>
      </w:r>
      <w:r w:rsidR="00681C2A" w:rsidRPr="00D74C94">
        <w:rPr>
          <w:rFonts w:ascii="Times New Roman" w:hAnsi="Times New Roman" w:cs="Times New Roman"/>
          <w:lang w:val="it-IT"/>
        </w:rPr>
        <w:t>selezione</w:t>
      </w:r>
      <w:r w:rsidR="003374C9" w:rsidRPr="00D74C94">
        <w:rPr>
          <w:rFonts w:ascii="Times New Roman" w:hAnsi="Times New Roman" w:cs="Times New Roman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D74C94">
        <w:rPr>
          <w:rFonts w:ascii="Times New Roman" w:hAnsi="Times New Roman" w:cs="Times New Roman"/>
          <w:lang w:val="it-IT"/>
        </w:rPr>
        <w:t>sede di Roma</w:t>
      </w:r>
      <w:r w:rsidR="003374C9" w:rsidRPr="00D74C94">
        <w:rPr>
          <w:rFonts w:ascii="Times New Roman" w:hAnsi="Times New Roman" w:cs="Times New Roman"/>
          <w:lang w:val="it-IT"/>
        </w:rPr>
        <w:t xml:space="preserve">, nell’ambito del </w:t>
      </w:r>
      <w:r w:rsidR="003374C9" w:rsidRPr="00D74C94">
        <w:rPr>
          <w:rFonts w:ascii="Times New Roman" w:hAnsi="Times New Roman" w:cs="Times New Roman"/>
          <w:b/>
          <w:bCs/>
          <w:lang w:val="it-IT"/>
        </w:rPr>
        <w:t xml:space="preserve">Piano Nazionale di Ripresa e Resilienza – PNRR finanziato dall’Unione europea – </w:t>
      </w:r>
      <w:proofErr w:type="spellStart"/>
      <w:r w:rsidR="003374C9" w:rsidRPr="00D74C94">
        <w:rPr>
          <w:rFonts w:ascii="Times New Roman" w:hAnsi="Times New Roman" w:cs="Times New Roman"/>
          <w:b/>
          <w:bCs/>
          <w:lang w:val="it-IT"/>
        </w:rPr>
        <w:t>NextGenerationEU</w:t>
      </w:r>
      <w:proofErr w:type="spellEnd"/>
      <w:r w:rsidR="005D5624" w:rsidRPr="00D74C94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D74C94">
        <w:rPr>
          <w:rFonts w:ascii="Times New Roman" w:hAnsi="Times New Roman" w:cs="Times New Roman"/>
          <w:b/>
          <w:bCs/>
          <w:lang w:val="it-IT"/>
        </w:rPr>
        <w:t xml:space="preserve">, </w:t>
      </w:r>
      <w:r w:rsidR="00D74C94" w:rsidRPr="00D74C94">
        <w:rPr>
          <w:rFonts w:ascii="Times New Roman" w:hAnsi="Times New Roman" w:cs="Times New Roman"/>
          <w:b/>
          <w:bCs/>
          <w:lang w:val="it-IT"/>
        </w:rPr>
        <w:t>Progetto PRIN 2022 “</w:t>
      </w:r>
      <w:proofErr w:type="spellStart"/>
      <w:r w:rsidR="00D74C94" w:rsidRPr="00D74C94">
        <w:rPr>
          <w:rFonts w:ascii="Times New Roman" w:hAnsi="Times New Roman" w:cs="Times New Roman"/>
          <w:b/>
          <w:bCs/>
          <w:lang w:val="it-IT"/>
        </w:rPr>
        <w:t>Calcium</w:t>
      </w:r>
      <w:proofErr w:type="spellEnd"/>
      <w:r w:rsidR="00D74C94" w:rsidRPr="00D74C94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D74C94" w:rsidRPr="00D74C94">
        <w:rPr>
          <w:rFonts w:ascii="Times New Roman" w:hAnsi="Times New Roman" w:cs="Times New Roman"/>
          <w:b/>
          <w:bCs/>
          <w:lang w:val="it-IT"/>
        </w:rPr>
        <w:t>pHosphates</w:t>
      </w:r>
      <w:proofErr w:type="spellEnd"/>
      <w:r w:rsidR="00D74C94" w:rsidRPr="00D74C94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D74C94" w:rsidRPr="00D74C94">
        <w:rPr>
          <w:rFonts w:ascii="Times New Roman" w:hAnsi="Times New Roman" w:cs="Times New Roman"/>
          <w:b/>
          <w:bCs/>
          <w:lang w:val="it-IT"/>
        </w:rPr>
        <w:t>mAterials</w:t>
      </w:r>
      <w:proofErr w:type="spellEnd"/>
      <w:r w:rsidR="00D74C94" w:rsidRPr="00D74C94">
        <w:rPr>
          <w:rFonts w:ascii="Times New Roman" w:hAnsi="Times New Roman" w:cs="Times New Roman"/>
          <w:b/>
          <w:bCs/>
          <w:lang w:val="it-IT"/>
        </w:rPr>
        <w:t xml:space="preserve"> with Nature </w:t>
      </w:r>
      <w:proofErr w:type="spellStart"/>
      <w:r w:rsidR="00D74C94" w:rsidRPr="00D74C94">
        <w:rPr>
          <w:rFonts w:ascii="Times New Roman" w:hAnsi="Times New Roman" w:cs="Times New Roman"/>
          <w:b/>
          <w:bCs/>
          <w:lang w:val="it-IT"/>
        </w:rPr>
        <w:t>inspired</w:t>
      </w:r>
      <w:proofErr w:type="spellEnd"/>
      <w:r w:rsidR="00D74C94" w:rsidRPr="00D74C94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D74C94" w:rsidRPr="00D74C94">
        <w:rPr>
          <w:rFonts w:ascii="Times New Roman" w:hAnsi="Times New Roman" w:cs="Times New Roman"/>
          <w:b/>
          <w:bCs/>
          <w:lang w:val="it-IT"/>
        </w:rPr>
        <w:t>baCtEricidal</w:t>
      </w:r>
      <w:proofErr w:type="spellEnd"/>
      <w:r w:rsidR="00D74C94" w:rsidRPr="00D74C94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D74C94" w:rsidRPr="00D74C94">
        <w:rPr>
          <w:rFonts w:ascii="Times New Roman" w:hAnsi="Times New Roman" w:cs="Times New Roman"/>
          <w:b/>
          <w:bCs/>
          <w:lang w:val="it-IT"/>
        </w:rPr>
        <w:t>surface</w:t>
      </w:r>
      <w:proofErr w:type="spellEnd"/>
      <w:r w:rsidR="00D74C94" w:rsidRPr="00D74C94">
        <w:rPr>
          <w:rFonts w:ascii="Times New Roman" w:hAnsi="Times New Roman" w:cs="Times New Roman"/>
          <w:b/>
          <w:bCs/>
          <w:lang w:val="it-IT"/>
        </w:rPr>
        <w:t xml:space="preserve">: </w:t>
      </w:r>
      <w:proofErr w:type="spellStart"/>
      <w:r w:rsidR="00D74C94" w:rsidRPr="00D74C94">
        <w:rPr>
          <w:rFonts w:ascii="Times New Roman" w:hAnsi="Times New Roman" w:cs="Times New Roman"/>
          <w:b/>
          <w:bCs/>
          <w:lang w:val="it-IT"/>
        </w:rPr>
        <w:t>towards</w:t>
      </w:r>
      <w:proofErr w:type="spellEnd"/>
      <w:r w:rsidR="00D74C94" w:rsidRPr="00D74C94">
        <w:rPr>
          <w:rFonts w:ascii="Times New Roman" w:hAnsi="Times New Roman" w:cs="Times New Roman"/>
          <w:b/>
          <w:bCs/>
          <w:lang w:val="it-IT"/>
        </w:rPr>
        <w:t xml:space="preserve"> a non-</w:t>
      </w:r>
      <w:proofErr w:type="spellStart"/>
      <w:r w:rsidR="00D74C94" w:rsidRPr="00D74C94">
        <w:rPr>
          <w:rFonts w:ascii="Times New Roman" w:hAnsi="Times New Roman" w:cs="Times New Roman"/>
          <w:b/>
          <w:bCs/>
          <w:lang w:val="it-IT"/>
        </w:rPr>
        <w:t>antibiotic</w:t>
      </w:r>
      <w:proofErr w:type="spellEnd"/>
      <w:r w:rsidR="00D74C94" w:rsidRPr="00D74C94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D74C94" w:rsidRPr="00D74C94">
        <w:rPr>
          <w:rFonts w:ascii="Times New Roman" w:hAnsi="Times New Roman" w:cs="Times New Roman"/>
          <w:b/>
          <w:bCs/>
          <w:lang w:val="it-IT"/>
        </w:rPr>
        <w:t>approach</w:t>
      </w:r>
      <w:proofErr w:type="spellEnd"/>
      <w:r w:rsidR="00D74C94" w:rsidRPr="00D74C94">
        <w:rPr>
          <w:rFonts w:ascii="Times New Roman" w:hAnsi="Times New Roman" w:cs="Times New Roman"/>
          <w:b/>
          <w:bCs/>
          <w:lang w:val="it-IT"/>
        </w:rPr>
        <w:t xml:space="preserve"> to </w:t>
      </w:r>
      <w:proofErr w:type="spellStart"/>
      <w:r w:rsidR="00D74C94" w:rsidRPr="00D74C94">
        <w:rPr>
          <w:rFonts w:ascii="Times New Roman" w:hAnsi="Times New Roman" w:cs="Times New Roman"/>
          <w:b/>
          <w:bCs/>
          <w:lang w:val="it-IT"/>
        </w:rPr>
        <w:t>treat</w:t>
      </w:r>
      <w:proofErr w:type="spellEnd"/>
      <w:r w:rsidR="00D74C94" w:rsidRPr="00D74C94">
        <w:rPr>
          <w:rFonts w:ascii="Times New Roman" w:hAnsi="Times New Roman" w:cs="Times New Roman"/>
          <w:b/>
          <w:bCs/>
          <w:lang w:val="it-IT"/>
        </w:rPr>
        <w:t xml:space="preserve"> bone </w:t>
      </w:r>
      <w:proofErr w:type="spellStart"/>
      <w:r w:rsidR="00D74C94" w:rsidRPr="00D74C94">
        <w:rPr>
          <w:rFonts w:ascii="Times New Roman" w:hAnsi="Times New Roman" w:cs="Times New Roman"/>
          <w:b/>
          <w:bCs/>
          <w:lang w:val="it-IT"/>
        </w:rPr>
        <w:t>infection</w:t>
      </w:r>
      <w:proofErr w:type="spellEnd"/>
      <w:r w:rsidR="00D74C94" w:rsidRPr="00D74C94">
        <w:rPr>
          <w:rFonts w:ascii="Times New Roman" w:hAnsi="Times New Roman" w:cs="Times New Roman"/>
          <w:b/>
          <w:bCs/>
          <w:lang w:val="it-IT"/>
        </w:rPr>
        <w:t xml:space="preserve">. </w:t>
      </w:r>
      <w:r w:rsidR="00D74C94" w:rsidRPr="00D74C94">
        <w:rPr>
          <w:rFonts w:ascii="Times New Roman" w:hAnsi="Times New Roman" w:cs="Times New Roman"/>
          <w:b/>
          <w:bCs/>
        </w:rPr>
        <w:t>(CHANCE)” - Prot. 2022CCN7WM - CUP J53D23003450008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74C94"/>
    <w:rsid w:val="00DB6EED"/>
    <w:rsid w:val="00DE4228"/>
    <w:rsid w:val="00DF717D"/>
    <w:rsid w:val="00E338FA"/>
    <w:rsid w:val="00EB0C72"/>
    <w:rsid w:val="00EB596C"/>
    <w:rsid w:val="00F2419B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13</cp:revision>
  <dcterms:created xsi:type="dcterms:W3CDTF">2024-05-03T06:32:00Z</dcterms:created>
  <dcterms:modified xsi:type="dcterms:W3CDTF">2025-02-18T15:37:00Z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