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76B02BB8" w14:textId="4846CE4D" w:rsidR="00690A3A" w:rsidRPr="00690A3A" w:rsidRDefault="004E113D" w:rsidP="00B07D5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</w:t>
      </w:r>
      <w:r w:rsidR="00502E34">
        <w:rPr>
          <w:rFonts w:ascii="Times New Roman" w:hAnsi="Times New Roman" w:cs="Times New Roman"/>
          <w:b/>
          <w:bCs/>
          <w:sz w:val="20"/>
          <w:szCs w:val="20"/>
          <w:lang w:val="it-IT"/>
        </w:rPr>
        <w:t>2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contratt</w:t>
      </w:r>
      <w:r w:rsidR="00502E34">
        <w:rPr>
          <w:rFonts w:ascii="Times New Roman" w:hAnsi="Times New Roman" w:cs="Times New Roman"/>
          <w:b/>
          <w:bCs/>
          <w:sz w:val="20"/>
          <w:szCs w:val="20"/>
          <w:lang w:val="it-IT"/>
        </w:rPr>
        <w:t>i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690A3A" w:rsidRPr="00690A3A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 Effects of action observation training and motor imagery delivered by telerehabilitation on mobility, posture and brain plasticity in patients with Parkinson’s disease (TeleAOTPD) - Prot. 2022FABKJ5 - CUP J53D23010950008 </w:t>
      </w:r>
    </w:p>
    <w:p w14:paraId="0FBD730B" w14:textId="5F8A2515" w:rsidR="00864334" w:rsidRDefault="00864334" w:rsidP="00B07D5D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77777777" w:rsidR="002D016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B07D5D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B07D5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B07D5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pacing w:val="-1"/>
          <w:sz w:val="22"/>
          <w:szCs w:val="22"/>
          <w:lang w:val="it-IT"/>
        </w:rPr>
        <w:t>Università</w:t>
      </w:r>
      <w:r w:rsidRPr="00B07D5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Cattolica</w:t>
      </w:r>
      <w:r w:rsidRPr="00B07D5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del</w:t>
      </w:r>
      <w:r w:rsidRPr="00B07D5D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Sacro</w:t>
      </w:r>
      <w:r w:rsidRPr="00B07D5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B07D5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B07D5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z w:val="22"/>
          <w:szCs w:val="22"/>
          <w:lang w:val="it-IT"/>
        </w:rPr>
        <w:t>L.go</w:t>
      </w:r>
      <w:r w:rsidRPr="00B07D5D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Gemelli</w:t>
      </w:r>
      <w:r w:rsidRPr="00B07D5D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B07D5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B07D5D">
        <w:rPr>
          <w:rFonts w:cs="Times New Roman"/>
          <w:sz w:val="22"/>
          <w:szCs w:val="22"/>
          <w:lang w:val="it-IT"/>
        </w:rPr>
        <w:t>20123</w:t>
      </w:r>
      <w:r w:rsidRPr="00B07D5D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B07D5D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B07D5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B07D5D">
        <w:rPr>
          <w:rFonts w:ascii="Times New Roman" w:hAnsi="Times New Roman" w:cs="Times New Roman"/>
          <w:b/>
          <w:w w:val="105"/>
          <w:lang w:val="it-IT"/>
        </w:rPr>
        <w:t>Il/La sottosc</w:t>
      </w:r>
      <w:r w:rsidR="00206A80" w:rsidRPr="00B07D5D">
        <w:rPr>
          <w:rFonts w:ascii="Times New Roman" w:hAnsi="Times New Roman" w:cs="Times New Roman"/>
          <w:b/>
          <w:w w:val="105"/>
          <w:lang w:val="it-IT"/>
        </w:rPr>
        <w:t>r</w:t>
      </w:r>
      <w:r w:rsidRPr="00B07D5D">
        <w:rPr>
          <w:rFonts w:ascii="Times New Roman" w:hAnsi="Times New Roman" w:cs="Times New Roman"/>
          <w:b/>
          <w:w w:val="105"/>
          <w:lang w:val="it-IT"/>
        </w:rPr>
        <w:t xml:space="preserve">itto/a </w:t>
      </w:r>
      <w:r w:rsidRPr="00B07D5D">
        <w:rPr>
          <w:rFonts w:ascii="Times New Roman" w:hAnsi="Times New Roman" w:cs="Times New Roman"/>
          <w:bCs/>
          <w:w w:val="105"/>
          <w:lang w:val="it-IT"/>
        </w:rPr>
        <w:t>………………………………</w:t>
      </w:r>
      <w:r w:rsidR="00F52BBA" w:rsidRPr="00B07D5D">
        <w:rPr>
          <w:rFonts w:ascii="Times New Roman" w:hAnsi="Times New Roman" w:cs="Times New Roman"/>
          <w:bCs/>
          <w:w w:val="105"/>
          <w:lang w:val="it-IT"/>
        </w:rPr>
        <w:t>…….</w:t>
      </w:r>
      <w:r w:rsidRPr="00B07D5D">
        <w:rPr>
          <w:rFonts w:ascii="Times New Roman" w:hAnsi="Times New Roman" w:cs="Times New Roman"/>
          <w:bCs/>
          <w:w w:val="105"/>
          <w:lang w:val="it-IT"/>
        </w:rPr>
        <w:t xml:space="preserve">….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61A86CC" w14:textId="1B3F2630" w:rsidR="00B07D5D" w:rsidRPr="00B07D5D" w:rsidRDefault="004E113D" w:rsidP="00B07D5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B07D5D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B07D5D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B07D5D">
        <w:rPr>
          <w:rFonts w:cs="Times New Roman"/>
          <w:sz w:val="20"/>
          <w:szCs w:val="20"/>
          <w:lang w:val="it-IT"/>
        </w:rPr>
        <w:t>selezione</w:t>
      </w:r>
      <w:r w:rsidR="003374C9" w:rsidRPr="00B07D5D">
        <w:rPr>
          <w:rFonts w:cs="Times New Roman"/>
          <w:sz w:val="20"/>
          <w:szCs w:val="20"/>
          <w:lang w:val="it-IT"/>
        </w:rPr>
        <w:t xml:space="preserve"> per il conferimento di n. </w:t>
      </w:r>
      <w:r w:rsidR="00502E34">
        <w:rPr>
          <w:rFonts w:cs="Times New Roman"/>
          <w:sz w:val="20"/>
          <w:szCs w:val="20"/>
          <w:lang w:val="it-IT"/>
        </w:rPr>
        <w:t>2</w:t>
      </w:r>
      <w:r w:rsidR="003374C9" w:rsidRPr="00B07D5D">
        <w:rPr>
          <w:rFonts w:cs="Times New Roman"/>
          <w:sz w:val="20"/>
          <w:szCs w:val="20"/>
          <w:lang w:val="it-IT"/>
        </w:rPr>
        <w:t xml:space="preserve"> contratt</w:t>
      </w:r>
      <w:r w:rsidR="00502E34">
        <w:rPr>
          <w:rFonts w:cs="Times New Roman"/>
          <w:sz w:val="20"/>
          <w:szCs w:val="20"/>
          <w:lang w:val="it-IT"/>
        </w:rPr>
        <w:t>i</w:t>
      </w:r>
      <w:r w:rsidR="003374C9" w:rsidRPr="00B07D5D">
        <w:rPr>
          <w:rFonts w:cs="Times New Roman"/>
          <w:sz w:val="20"/>
          <w:szCs w:val="20"/>
          <w:lang w:val="it-IT"/>
        </w:rPr>
        <w:t xml:space="preserve"> di collaborazione per lo svolgimento di attività di ricerca presso l’Università Cattolica del Sacro Cuore </w:t>
      </w:r>
      <w:r w:rsidR="007950F9" w:rsidRPr="00B07D5D">
        <w:rPr>
          <w:rFonts w:cs="Times New Roman"/>
          <w:sz w:val="20"/>
          <w:szCs w:val="20"/>
          <w:lang w:val="it-IT"/>
        </w:rPr>
        <w:t>sede di Roma</w:t>
      </w:r>
      <w:r w:rsidR="003374C9" w:rsidRPr="00B07D5D">
        <w:rPr>
          <w:rFonts w:cs="Times New Roman"/>
          <w:sz w:val="20"/>
          <w:szCs w:val="20"/>
          <w:lang w:val="it-IT"/>
        </w:rPr>
        <w:t xml:space="preserve">, nell’ambito del </w:t>
      </w:r>
      <w:r w:rsidR="003374C9" w:rsidRPr="00B07D5D">
        <w:rPr>
          <w:rFonts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B07D5D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B07D5D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B07D5D" w:rsidRPr="00B07D5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 Effects of action observation training and motor imagery delivered by telerehabilitation on mobility, posture and brain plasticity in patients with Parkinson’s disease (TeleAOTPD) - Prot. 2022FABKJ5 - CUP J53D23010950008 </w:t>
      </w:r>
      <w:r w:rsidR="00502E34">
        <w:rPr>
          <w:rFonts w:ascii="Times New Roman" w:hAnsi="Times New Roman" w:cs="Times New Roman"/>
          <w:b/>
          <w:bCs/>
          <w:sz w:val="20"/>
          <w:szCs w:val="20"/>
          <w:lang w:val="it-IT"/>
        </w:rPr>
        <w:t>– prot. Interno 1159</w:t>
      </w:r>
    </w:p>
    <w:p w14:paraId="01117489" w14:textId="42B1E25A" w:rsidR="00206A80" w:rsidRPr="00B07D5D" w:rsidRDefault="00206A80" w:rsidP="00B07D5D">
      <w:pPr>
        <w:spacing w:line="360" w:lineRule="auto"/>
        <w:ind w:left="177"/>
        <w:jc w:val="both"/>
        <w:rPr>
          <w:rFonts w:cs="Times New Roman"/>
          <w:lang w:val="it-IT"/>
        </w:rPr>
      </w:pPr>
    </w:p>
    <w:p w14:paraId="29E24986" w14:textId="77777777" w:rsidR="000202C7" w:rsidRPr="00B07D5D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lastRenderedPageBreak/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13918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02E34"/>
    <w:rsid w:val="005728EA"/>
    <w:rsid w:val="005732B4"/>
    <w:rsid w:val="00596F5B"/>
    <w:rsid w:val="005C6D2E"/>
    <w:rsid w:val="005D5624"/>
    <w:rsid w:val="006029E2"/>
    <w:rsid w:val="00622FA4"/>
    <w:rsid w:val="00681C2A"/>
    <w:rsid w:val="00690A3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07D5D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15</cp:revision>
  <dcterms:created xsi:type="dcterms:W3CDTF">2024-05-03T06:32:00Z</dcterms:created>
  <dcterms:modified xsi:type="dcterms:W3CDTF">2025-11-07T11:22:00Z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